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82" w:hanging="482"/>
        <w:rPr>
          <w:b/>
          <w:bCs/>
        </w:rPr>
      </w:pPr>
      <w:r>
        <w:rPr>
          <w:rFonts w:hint="eastAsia"/>
          <w:b/>
          <w:bCs/>
        </w:rPr>
        <w:t>附件1：</w:t>
      </w:r>
    </w:p>
    <w:p>
      <w:pPr>
        <w:ind w:left="643" w:hanging="643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贵州大学</w:t>
      </w:r>
    </w:p>
    <w:p>
      <w:pPr>
        <w:ind w:left="643" w:hanging="643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研究生学位（毕业）</w:t>
      </w:r>
      <w:r>
        <w:rPr>
          <w:rFonts w:ascii="仿宋" w:hAnsi="仿宋" w:eastAsia="仿宋"/>
          <w:b/>
          <w:sz w:val="32"/>
          <w:szCs w:val="32"/>
        </w:rPr>
        <w:t>论文线上答辩公告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贵州国家级自然保护区文化景观对自然</w:t>
      </w:r>
    </w:p>
    <w:p>
      <w:pPr>
        <w:spacing w:line="400" w:lineRule="exact"/>
        <w:ind w:firstLine="2520" w:firstLineChars="90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保护影响评价   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林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学         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毕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兴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2 0 1 7 0 2 2 7 0 1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野生动植物保护与利用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张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明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明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2600" w:leftChars="500" w:hanging="1400" w:hangingChars="50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2600" w:leftChars="500" w:hanging="1400" w:hangingChars="50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贵州省国家重点保护野生植物热点地区</w:t>
      </w:r>
    </w:p>
    <w:p>
      <w:pPr>
        <w:spacing w:line="400" w:lineRule="exact"/>
        <w:ind w:left="3356" w:leftChars="1165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与保护成效研究    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林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学          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崔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兴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勇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2 0 1 7 0 2 2 7 0 3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野生动植物保护与利用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安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明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态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2600" w:leftChars="500" w:hanging="1400" w:hangingChars="50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米槁（</w:t>
      </w:r>
      <w:r>
        <w:rPr>
          <w:rFonts w:hint="eastAsia" w:ascii="仿宋" w:hAnsi="仿宋" w:eastAsia="仿宋"/>
          <w:bCs/>
          <w:i/>
          <w:iCs/>
          <w:sz w:val="28"/>
          <w:szCs w:val="28"/>
          <w:u w:val="single"/>
        </w:rPr>
        <w:t>Cinnamomum migao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）AMF、DSE菌</w:t>
      </w:r>
    </w:p>
    <w:p>
      <w:pPr>
        <w:spacing w:line="400" w:lineRule="exact"/>
        <w:ind w:left="3356" w:leftChars="1165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根化苗的生长与抗旱性研究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林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学          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管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睿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婷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2 0 1 7 0 2 2 7 0 7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野生动植物保护与利用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刘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济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明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贵州草海芦苇生物学特性及蔓延趋势分析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林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学         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孔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德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明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2 0 1 7 0 2 2 7 1 0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野生动植物保护与利用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ind w:left="1760" w:leftChars="50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冉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景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丞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ind w:left="562" w:hanging="562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答辩委员会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职称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张华海</w:t>
            </w: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研究员</w:t>
            </w: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贵州省林业厅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韦小丽</w:t>
            </w: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何跃军</w:t>
            </w: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pStyle w:val="8"/>
              <w:ind w:left="480" w:hanging="480"/>
              <w:jc w:val="center"/>
              <w:rPr>
                <w:rFonts w:ascii="仿宋" w:hAnsi="仿宋" w:eastAsia="仿宋" w:cs="Times New Roman"/>
                <w:bCs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</w:tr>
    </w:tbl>
    <w:p>
      <w:pPr>
        <w:spacing w:before="312" w:beforeLines="100"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答辩秘书：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杨凤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  <w:r>
        <w:rPr>
          <w:rFonts w:ascii="仿宋" w:hAnsi="仿宋" w:eastAsia="仿宋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余丽萍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答辩时间：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2020.05.30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9:00-12:30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ascii="仿宋" w:hAnsi="仿宋" w:eastAsia="仿宋"/>
          <w:bCs/>
          <w:sz w:val="28"/>
          <w:szCs w:val="28"/>
        </w:rPr>
        <w:t>答辩将在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腾讯会议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</w:t>
      </w:r>
      <w:r>
        <w:rPr>
          <w:rFonts w:ascii="仿宋" w:hAnsi="仿宋" w:eastAsia="仿宋"/>
          <w:bCs/>
          <w:sz w:val="28"/>
          <w:szCs w:val="28"/>
        </w:rPr>
        <w:t>平台进行，线上参加方式如下：</w:t>
      </w:r>
      <w:r>
        <w:rPr>
          <w:rFonts w:ascii="仿宋" w:hAnsi="仿宋" w:eastAsia="仿宋"/>
          <w:sz w:val="28"/>
          <w:szCs w:val="28"/>
        </w:rPr>
        <w:cr/>
      </w:r>
      <w:r>
        <w:rPr>
          <w:rFonts w:ascii="仿宋" w:hAnsi="仿宋" w:eastAsia="仿宋"/>
          <w:sz w:val="28"/>
          <w:szCs w:val="28"/>
        </w:rPr>
        <w:t>点击可直接加入会议的链接：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"https://meeting.tencent.com/detail.html?mtoken=tHMwfQp1dhaC-LijeFW2HAUnsL0h40OAqZaPoe2fBzBJY7y4x2HFiw__&amp;meetingcode=410910659&amp;sdkappid=1400115281&amp;show8k=0"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5"/>
          <w:rFonts w:ascii="宋体" w:hAnsi="宋体" w:eastAsia="宋体" w:cs="宋体"/>
          <w:sz w:val="24"/>
          <w:szCs w:val="24"/>
        </w:rPr>
        <w:t>https://meeting.tencent.com/detail.html?mtoken=tHMwfQp1dhaC-LijeFW2HAUnsL0h40OAqZaPoe2fBzBJY7y4x2HFiw__&amp;meetingcode=410910659&amp;sdkappid=1400115281&amp;show8k=0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会议 ID：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410910659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手机一键拨号入会：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+8675536550000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根据您的位置拨号入会：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+8675536550000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如遇到</w:t>
      </w:r>
      <w:r>
        <w:rPr>
          <w:rFonts w:ascii="仿宋" w:hAnsi="仿宋" w:eastAsia="仿宋"/>
          <w:sz w:val="28"/>
          <w:szCs w:val="28"/>
        </w:rPr>
        <w:t>上述平台故障或断开，</w:t>
      </w:r>
      <w:r>
        <w:rPr>
          <w:rFonts w:hint="eastAsia" w:ascii="仿宋" w:hAnsi="仿宋" w:eastAsia="仿宋"/>
          <w:sz w:val="28"/>
          <w:szCs w:val="28"/>
        </w:rPr>
        <w:t>答辩</w:t>
      </w:r>
      <w:r>
        <w:rPr>
          <w:rFonts w:ascii="仿宋" w:hAnsi="仿宋" w:eastAsia="仿宋"/>
          <w:sz w:val="28"/>
          <w:szCs w:val="28"/>
        </w:rPr>
        <w:t>将在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  <w:lang w:val="en-US" w:eastAsia="zh-CN"/>
        </w:rPr>
        <w:t>QQ群课堂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ascii="仿宋" w:hAnsi="仿宋" w:eastAsia="仿宋"/>
          <w:sz w:val="28"/>
          <w:szCs w:val="28"/>
        </w:rPr>
        <w:t>平台</w:t>
      </w:r>
      <w:r>
        <w:rPr>
          <w:rFonts w:hint="eastAsia" w:ascii="仿宋" w:hAnsi="仿宋" w:eastAsia="仿宋"/>
          <w:sz w:val="28"/>
          <w:szCs w:val="28"/>
        </w:rPr>
        <w:t>上</w:t>
      </w:r>
      <w:r>
        <w:rPr>
          <w:rFonts w:ascii="仿宋" w:hAnsi="仿宋" w:eastAsia="仿宋"/>
          <w:sz w:val="28"/>
          <w:szCs w:val="28"/>
        </w:rPr>
        <w:t>进行，线上参加方式如下：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会议</w:t>
      </w:r>
      <w:r>
        <w:rPr>
          <w:rFonts w:ascii="仿宋" w:hAnsi="仿宋" w:eastAsia="仿宋"/>
          <w:sz w:val="28"/>
          <w:szCs w:val="28"/>
        </w:rPr>
        <w:t>ID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15898893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ascii="仿宋" w:hAnsi="仿宋" w:eastAsia="仿宋"/>
          <w:bCs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</w:rPr>
        <w:t>密码：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</w:t>
      </w: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</w:p>
    <w:p>
      <w:pPr>
        <w:rPr>
          <w:rFonts w:ascii="仿宋" w:hAnsi="仿宋" w:eastAsia="仿宋"/>
          <w:b/>
          <w:bCs/>
        </w:rPr>
      </w:pPr>
      <w:r>
        <w:rPr>
          <w:rFonts w:ascii="仿宋" w:hAnsi="仿宋" w:eastAsia="仿宋"/>
          <w:b/>
          <w:bCs/>
        </w:rPr>
        <w:br w:type="page"/>
      </w:r>
    </w:p>
    <w:p>
      <w:pPr>
        <w:jc w:val="left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 w:cs="Times New Roman"/>
          <w:sz w:val="52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喀斯特地下浅层孔（裂）隙填充土壤水文特征研究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李焱秋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2017022712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林学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戴全厚（教授）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喀斯特石漠化薄土层坡地降雨转化及土壤侵蚀特征研究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贵州大学林学院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方乾    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2017022705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林学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赵龙山（教授）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贵阳市近自然经营马尾松林水土保持生态效益评价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丁颖蕾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2017022687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林学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周运超（教授）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常见几种岩性分布区坡耕地土力学性质研究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林学院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罗爽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2017022714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林学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高华端 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教授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）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ascii="仿宋" w:hAnsi="仿宋" w:eastAsia="仿宋" w:cs="Times New Roman"/>
          <w:bCs/>
          <w:color w:val="FF0000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color w:val="FF0000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边坡常见灌木根系抗拉抗剪特性分析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张乔艳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2017022730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林学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唐丽霞（副教授）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柳杉人工林土壤特性及水源涵养能力研究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杨家慧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2017022725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林学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谭伟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谢双喜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谢双喜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丁访军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研究院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贵州省林科院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张健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王伦江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余丽萍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2020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年5月31日12：30-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7:3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0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https://meeting.tencent.com/s/lvCfO5BB1f9R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535658645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+8675536550000,,535658645#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+8675536550000 </w:t>
      </w:r>
    </w:p>
    <w:p>
      <w:pPr>
        <w:spacing w:line="400" w:lineRule="exact"/>
        <w:rPr>
          <w:rFonts w:ascii="仿宋" w:hAnsi="仿宋" w:eastAsia="仿宋" w:cs="Times New Roman"/>
          <w:color w:val="FF0000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sz w:val="28"/>
          <w:szCs w:val="28"/>
        </w:rPr>
        <w:t>群会议上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36513282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rPr>
          <w:rFonts w:ascii="仿宋" w:hAnsi="仿宋" w:eastAsia="仿宋"/>
          <w:b/>
          <w:bCs/>
        </w:rPr>
      </w:pPr>
      <w:r>
        <w:rPr>
          <w:rFonts w:ascii="仿宋" w:hAnsi="仿宋" w:eastAsia="仿宋"/>
          <w:b/>
          <w:bCs/>
        </w:rPr>
        <w:br w:type="page"/>
      </w:r>
    </w:p>
    <w:p>
      <w:pPr>
        <w:ind w:left="482" w:hanging="482"/>
        <w:jc w:val="left"/>
        <w:rPr>
          <w:rFonts w:ascii="仿宋" w:hAnsi="仿宋" w:eastAsia="仿宋"/>
          <w:b/>
          <w:bCs/>
        </w:rPr>
      </w:pPr>
      <w:r>
        <w:rPr>
          <w:rFonts w:ascii="仿宋" w:hAnsi="仿宋" w:eastAsia="仿宋"/>
          <w:b/>
          <w:bCs/>
        </w:rPr>
        <w:t>附件</w:t>
      </w:r>
      <w:r>
        <w:rPr>
          <w:rFonts w:hint="eastAsia" w:ascii="仿宋" w:hAnsi="仿宋" w:eastAsia="仿宋"/>
          <w:b/>
          <w:bCs/>
          <w:lang w:val="en-US" w:eastAsia="zh-CN"/>
        </w:rPr>
        <w:t>3</w:t>
      </w:r>
      <w:r>
        <w:rPr>
          <w:rFonts w:ascii="仿宋" w:hAnsi="仿宋" w:eastAsia="仿宋"/>
          <w:b/>
          <w:bCs/>
        </w:rPr>
        <w:t>：</w:t>
      </w:r>
    </w:p>
    <w:p>
      <w:pPr>
        <w:ind w:left="643" w:hanging="643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贵州大学</w:t>
      </w:r>
    </w:p>
    <w:p>
      <w:pPr>
        <w:ind w:left="643" w:hanging="643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研究生学位（毕业）</w:t>
      </w:r>
      <w:r>
        <w:rPr>
          <w:rFonts w:ascii="仿宋" w:hAnsi="仿宋" w:eastAsia="仿宋"/>
          <w:b/>
          <w:sz w:val="32"/>
          <w:szCs w:val="32"/>
        </w:rPr>
        <w:t>论文线上答辩公告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360" w:lineRule="auto"/>
        <w:ind w:left="560" w:hanging="560"/>
        <w:rPr>
          <w:rFonts w:eastAsia="黑体"/>
          <w:sz w:val="52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bCs/>
          <w:sz w:val="28"/>
          <w:szCs w:val="28"/>
          <w:u w:val="single"/>
        </w:rPr>
        <w:t>米槁化学成分的地理变异及道地性成因分析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林学院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陈敬忠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2017022684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生态学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刘济明（教授）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贵州特有植物红花瘤果茶的种子萌发特性及种群特征研究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贵州大学林学院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郭米香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2017022686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生态学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邹天才（研究员）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闽楠天然林种群特征及其天然更新研究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贵州大学林学院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韩    豪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2017022687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生 态 学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韦小丽（教授）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自然土壤中AM真菌对喀斯特先锋植物</w:t>
      </w:r>
    </w:p>
    <w:p>
      <w:pPr>
        <w:spacing w:line="400" w:lineRule="exact"/>
        <w:ind w:left="2158" w:leftChars="666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  <w:u w:val="single"/>
        </w:rPr>
        <w:t>生长及养分利用的影响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林学院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韩勖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217022688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生态学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何跃军教授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典型喀斯特石生苔藓植物功能性状与其生境的互作机制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贵州大学林学院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任青青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2017022689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生态学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戴全厚教授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米槁根际微生物与其药材活性成分的相关性研究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林学院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童炳丽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2017022690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生态学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刘济明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ind w:left="562" w:hanging="562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答辩委员会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职称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龙健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龙健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丁访军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研究院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贵州省林科院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朱四喜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贵州民族大学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</w:tr>
    </w:tbl>
    <w:p>
      <w:pPr>
        <w:spacing w:before="312" w:beforeLines="100"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答辩秘书：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臧丽鹏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  <w:r>
        <w:rPr>
          <w:rFonts w:ascii="仿宋" w:hAnsi="仿宋" w:eastAsia="仿宋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余丽萍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答辩时间：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2020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年6月1日</w:t>
      </w:r>
      <w:r>
        <w:rPr>
          <w:rFonts w:ascii="仿宋" w:hAnsi="仿宋" w:eastAsia="仿宋"/>
          <w:bCs/>
          <w:sz w:val="28"/>
          <w:szCs w:val="28"/>
          <w:u w:val="single"/>
        </w:rPr>
        <w:t>13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:0</w:t>
      </w:r>
      <w:r>
        <w:rPr>
          <w:rFonts w:ascii="仿宋" w:hAnsi="仿宋" w:eastAsia="仿宋"/>
          <w:bCs/>
          <w:sz w:val="28"/>
          <w:szCs w:val="28"/>
          <w:u w:val="single"/>
        </w:rPr>
        <w:t>0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-</w:t>
      </w:r>
      <w:r>
        <w:rPr>
          <w:rFonts w:ascii="仿宋" w:hAnsi="仿宋" w:eastAsia="仿宋"/>
          <w:bCs/>
          <w:sz w:val="28"/>
          <w:szCs w:val="28"/>
          <w:u w:val="single"/>
        </w:rPr>
        <w:t>13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:4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0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ascii="仿宋" w:hAnsi="仿宋" w:eastAsia="仿宋"/>
          <w:bCs/>
          <w:sz w:val="28"/>
          <w:szCs w:val="28"/>
        </w:rPr>
        <w:t>答辩将在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腾讯会议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</w:rPr>
        <w:t>平台进行，线上参加方式如下：</w:t>
      </w:r>
      <w:r>
        <w:rPr>
          <w:rFonts w:ascii="仿宋" w:hAnsi="仿宋" w:eastAsia="仿宋"/>
          <w:sz w:val="28"/>
          <w:szCs w:val="28"/>
        </w:rPr>
        <w:cr/>
      </w:r>
      <w:r>
        <w:rPr>
          <w:rFonts w:ascii="仿宋" w:hAnsi="仿宋" w:eastAsia="仿宋"/>
          <w:sz w:val="28"/>
          <w:szCs w:val="28"/>
        </w:rPr>
        <w:t>点击可直接加入会议的链接：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https://meeting.tencent.com/s/dfHrgMdhMmfw  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会议 ID：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736893156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手机一键拨号入会：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+8675536550000,,736893156#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根据您的位置拨号入会：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+8675536550000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如遇到</w:t>
      </w:r>
      <w:r>
        <w:rPr>
          <w:rFonts w:ascii="仿宋" w:hAnsi="仿宋" w:eastAsia="仿宋"/>
          <w:sz w:val="28"/>
          <w:szCs w:val="28"/>
        </w:rPr>
        <w:t>上述平台故障或断开，</w:t>
      </w:r>
      <w:r>
        <w:rPr>
          <w:rFonts w:hint="eastAsia" w:ascii="仿宋" w:hAnsi="仿宋" w:eastAsia="仿宋"/>
          <w:sz w:val="28"/>
          <w:szCs w:val="28"/>
        </w:rPr>
        <w:t>答辩</w:t>
      </w:r>
      <w:r>
        <w:rPr>
          <w:rFonts w:ascii="仿宋" w:hAnsi="仿宋" w:eastAsia="仿宋"/>
          <w:sz w:val="28"/>
          <w:szCs w:val="28"/>
        </w:rPr>
        <w:t>将在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Q</w:t>
      </w:r>
      <w:r>
        <w:rPr>
          <w:rFonts w:ascii="仿宋" w:hAnsi="仿宋" w:eastAsia="仿宋"/>
          <w:bCs/>
          <w:sz w:val="28"/>
          <w:szCs w:val="28"/>
          <w:u w:val="single"/>
        </w:rPr>
        <w:t>Q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群课堂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</w:rPr>
        <w:t>平台</w:t>
      </w:r>
      <w:r>
        <w:rPr>
          <w:rFonts w:hint="eastAsia" w:ascii="仿宋" w:hAnsi="仿宋" w:eastAsia="仿宋"/>
          <w:sz w:val="28"/>
          <w:szCs w:val="28"/>
        </w:rPr>
        <w:t>上</w:t>
      </w:r>
      <w:r>
        <w:rPr>
          <w:rFonts w:ascii="仿宋" w:hAnsi="仿宋" w:eastAsia="仿宋"/>
          <w:sz w:val="28"/>
          <w:szCs w:val="28"/>
        </w:rPr>
        <w:t>进行，线上参加方式如下：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会议</w:t>
      </w:r>
      <w:r>
        <w:rPr>
          <w:rFonts w:ascii="仿宋" w:hAnsi="仿宋" w:eastAsia="仿宋"/>
          <w:sz w:val="28"/>
          <w:szCs w:val="28"/>
        </w:rPr>
        <w:t>ID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15898893     </w:t>
      </w:r>
      <w:r>
        <w:rPr>
          <w:rFonts w:ascii="仿宋" w:hAnsi="仿宋" w:eastAsia="仿宋"/>
          <w:bCs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</w:rPr>
        <w:t>密码：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</w:t>
      </w:r>
    </w:p>
    <w:p>
      <w:pPr>
        <w:ind w:left="480" w:hanging="480"/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>
      <w:pPr>
        <w:ind w:left="480" w:hanging="480"/>
        <w:rPr>
          <w:rFonts w:ascii="仿宋" w:hAnsi="仿宋" w:eastAsia="仿宋"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  <w:r>
        <w:rPr>
          <w:rFonts w:ascii="仿宋" w:hAnsi="仿宋" w:eastAsia="仿宋"/>
          <w:b/>
          <w:bCs/>
        </w:rPr>
        <w:t>附件</w:t>
      </w:r>
      <w:r>
        <w:rPr>
          <w:rFonts w:hint="eastAsia" w:ascii="仿宋" w:hAnsi="仿宋" w:eastAsia="仿宋"/>
          <w:b/>
          <w:bCs/>
          <w:lang w:val="en-US" w:eastAsia="zh-CN"/>
        </w:rPr>
        <w:t>4</w:t>
      </w:r>
      <w:r>
        <w:rPr>
          <w:rFonts w:ascii="仿宋" w:hAnsi="仿宋" w:eastAsia="仿宋"/>
          <w:b/>
          <w:bCs/>
        </w:rPr>
        <w:t>：</w:t>
      </w:r>
    </w:p>
    <w:p>
      <w:pPr>
        <w:ind w:left="643" w:hanging="643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贵州大学</w:t>
      </w:r>
    </w:p>
    <w:p>
      <w:pPr>
        <w:ind w:left="643" w:hanging="643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研究生学位（毕业）</w:t>
      </w:r>
      <w:r>
        <w:rPr>
          <w:rFonts w:ascii="仿宋" w:hAnsi="仿宋" w:eastAsia="仿宋"/>
          <w:b/>
          <w:sz w:val="32"/>
          <w:szCs w:val="32"/>
        </w:rPr>
        <w:t>论文线上答辩公告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闽楠内生真菌多样性及其促生作用机制研究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ascii="仿宋" w:hAnsi="仿宋" w:eastAsia="仿宋"/>
          <w:bCs/>
          <w:color w:val="FFFFFF" w:themeColor="background1"/>
          <w:sz w:val="28"/>
          <w:szCs w:val="28"/>
          <w:u w:val="single"/>
          <w14:textFill>
            <w14:solidFill>
              <w14:schemeClr w14:val="bg1"/>
            </w14:solidFill>
          </w14:textFill>
        </w:rPr>
        <w:t xml:space="preserve">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贵州大学林学院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姚 英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2017022728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林学/森林保护学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于 存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不同植物及其提取物对蓝莓果蝇的驱避效果研究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贵州大学林学院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华 艳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2017022698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林学/森林保护学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徐芳玲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</w:p>
    <w:p>
      <w:pPr>
        <w:spacing w:line="400" w:lineRule="exact"/>
        <w:ind w:left="1680" w:hanging="1680" w:hangingChars="600"/>
        <w:jc w:val="left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产虫茶昆虫紫斑谷螟消化青钱柳过程中微生物群组的</w:t>
      </w:r>
    </w:p>
    <w:p>
      <w:pPr>
        <w:spacing w:line="400" w:lineRule="exact"/>
        <w:ind w:firstLine="1400" w:firstLineChars="500"/>
        <w:jc w:val="left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 动态变化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林学院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毛  鑫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2017022717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林学/森林保护学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杨茂发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</w:t>
      </w:r>
    </w:p>
    <w:p>
      <w:pPr>
        <w:ind w:left="562" w:hanging="562"/>
        <w:jc w:val="center"/>
        <w:rPr>
          <w:rFonts w:ascii="仿宋" w:hAnsi="仿宋" w:eastAsia="仿宋"/>
          <w:b/>
          <w:bCs/>
          <w:sz w:val="28"/>
          <w:szCs w:val="28"/>
        </w:rPr>
      </w:pPr>
    </w:p>
    <w:p>
      <w:pPr>
        <w:ind w:left="562" w:hanging="562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答辩委员会</w:t>
      </w:r>
    </w:p>
    <w:tbl>
      <w:tblPr>
        <w:tblStyle w:val="13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职称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邱建生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研究员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贵州省林业科学研究院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王才军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高级工程师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贵州省林业厅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侯瑞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副教授</w:t>
            </w:r>
          </w:p>
        </w:tc>
        <w:tc>
          <w:tcPr>
            <w:tcW w:w="2074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贵州大学</w:t>
            </w:r>
          </w:p>
        </w:tc>
      </w:tr>
    </w:tbl>
    <w:p>
      <w:pPr>
        <w:spacing w:before="312" w:beforeLines="100"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答辩秘书：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武承旭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  <w:r>
        <w:rPr>
          <w:rFonts w:ascii="仿宋" w:hAnsi="仿宋" w:eastAsia="仿宋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余丽萍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答辩时间：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2020.6.2（星期二）上午9：00-12：00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ind w:left="560" w:hanging="560"/>
        <w:jc w:val="left"/>
        <w:rPr>
          <w:rFonts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答辩将在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腾讯会议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ascii="仿宋" w:hAnsi="仿宋" w:eastAsia="仿宋"/>
          <w:bCs/>
          <w:sz w:val="28"/>
          <w:szCs w:val="28"/>
        </w:rPr>
        <w:t>平台进行，线上参加方式如下：</w:t>
      </w:r>
      <w:r>
        <w:rPr>
          <w:rFonts w:ascii="仿宋" w:hAnsi="仿宋" w:eastAsia="仿宋"/>
          <w:sz w:val="28"/>
          <w:szCs w:val="28"/>
        </w:rPr>
        <w:cr/>
      </w:r>
      <w:r>
        <w:rPr>
          <w:rFonts w:ascii="仿宋" w:hAnsi="仿宋" w:eastAsia="仿宋"/>
          <w:sz w:val="28"/>
          <w:szCs w:val="28"/>
        </w:rPr>
        <w:t>点击可直接加入会议的链接</w:t>
      </w:r>
      <w:r>
        <w:rPr>
          <w:rFonts w:hint="eastAsia" w:ascii="仿宋" w:hAnsi="仿宋" w:eastAsia="仿宋"/>
          <w:sz w:val="28"/>
          <w:szCs w:val="28"/>
        </w:rPr>
        <w:t>：</w:t>
      </w:r>
      <w:r>
        <w:fldChar w:fldCharType="begin"/>
      </w:r>
      <w:r>
        <w:instrText xml:space="preserve"> HYPERLINK "https://meeting.tencent.com/s/o33dKhnBAiRk" </w:instrText>
      </w:r>
      <w:r>
        <w:fldChar w:fldCharType="separate"/>
      </w:r>
      <w:r>
        <w:rPr>
          <w:rStyle w:val="15"/>
          <w:rFonts w:eastAsia="仿宋"/>
          <w:bCs/>
          <w:sz w:val="28"/>
          <w:szCs w:val="28"/>
        </w:rPr>
        <w:t>https://meeting.tencent.com/s/o33dKhnBAiRk</w:t>
      </w:r>
      <w:r>
        <w:rPr>
          <w:rStyle w:val="15"/>
          <w:rFonts w:eastAsia="仿宋"/>
          <w:bCs/>
          <w:sz w:val="28"/>
          <w:szCs w:val="28"/>
        </w:rPr>
        <w:fldChar w:fldCharType="end"/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会议 ID：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815 590 384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手机一键拨号入会：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根据您的位置拨号入会：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如遇到</w:t>
      </w:r>
      <w:r>
        <w:rPr>
          <w:rFonts w:ascii="仿宋" w:hAnsi="仿宋" w:eastAsia="仿宋"/>
          <w:sz w:val="28"/>
          <w:szCs w:val="28"/>
        </w:rPr>
        <w:t>上述平台故障或断开，</w:t>
      </w:r>
      <w:r>
        <w:rPr>
          <w:rFonts w:hint="eastAsia" w:ascii="仿宋" w:hAnsi="仿宋" w:eastAsia="仿宋"/>
          <w:sz w:val="28"/>
          <w:szCs w:val="28"/>
        </w:rPr>
        <w:t>答辩</w:t>
      </w:r>
      <w:r>
        <w:rPr>
          <w:rFonts w:ascii="仿宋" w:hAnsi="仿宋" w:eastAsia="仿宋"/>
          <w:sz w:val="28"/>
          <w:szCs w:val="28"/>
        </w:rPr>
        <w:t>将在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钉钉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sz w:val="28"/>
          <w:szCs w:val="28"/>
        </w:rPr>
        <w:t>平台</w:t>
      </w:r>
      <w:r>
        <w:rPr>
          <w:rFonts w:hint="eastAsia" w:ascii="仿宋" w:hAnsi="仿宋" w:eastAsia="仿宋"/>
          <w:sz w:val="28"/>
          <w:szCs w:val="28"/>
        </w:rPr>
        <w:t>上</w:t>
      </w:r>
      <w:r>
        <w:rPr>
          <w:rFonts w:ascii="仿宋" w:hAnsi="仿宋" w:eastAsia="仿宋"/>
          <w:sz w:val="28"/>
          <w:szCs w:val="28"/>
        </w:rPr>
        <w:t>进行，线上参加方式如下：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会议</w:t>
      </w:r>
      <w:r>
        <w:rPr>
          <w:rFonts w:ascii="仿宋" w:hAnsi="仿宋" w:eastAsia="仿宋"/>
          <w:sz w:val="28"/>
          <w:szCs w:val="28"/>
        </w:rPr>
        <w:t>ID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34478496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ascii="仿宋" w:hAnsi="仿宋" w:eastAsia="仿宋"/>
          <w:bCs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</w:rPr>
        <w:t>密码：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无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ind w:left="562" w:hanging="562"/>
        <w:rPr>
          <w:rFonts w:ascii="仿宋" w:hAnsi="仿宋" w:eastAsia="仿宋"/>
          <w:b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br w:type="page"/>
      </w:r>
    </w:p>
    <w:p>
      <w:pPr>
        <w:spacing w:line="400" w:lineRule="exact"/>
        <w:ind w:left="562" w:hanging="562"/>
        <w:rPr>
          <w:rFonts w:ascii="仿宋" w:hAnsi="仿宋" w:eastAsia="仿宋"/>
          <w:b/>
          <w:sz w:val="28"/>
          <w:szCs w:val="28"/>
        </w:rPr>
      </w:pPr>
    </w:p>
    <w:p>
      <w:pPr>
        <w:ind w:left="482" w:hanging="482"/>
        <w:jc w:val="left"/>
        <w:rPr>
          <w:rFonts w:ascii="仿宋" w:hAnsi="仿宋" w:eastAsia="仿宋"/>
          <w:b/>
          <w:bCs/>
        </w:rPr>
      </w:pPr>
      <w:r>
        <w:rPr>
          <w:rFonts w:ascii="仿宋" w:hAnsi="仿宋" w:eastAsia="仿宋"/>
          <w:b/>
          <w:bCs/>
        </w:rPr>
        <w:t>附件</w:t>
      </w:r>
      <w:r>
        <w:rPr>
          <w:rFonts w:hint="eastAsia" w:ascii="仿宋" w:hAnsi="仿宋" w:eastAsia="仿宋"/>
          <w:b/>
          <w:bCs/>
          <w:lang w:val="en-US" w:eastAsia="zh-CN"/>
        </w:rPr>
        <w:t>5</w:t>
      </w:r>
      <w:r>
        <w:rPr>
          <w:rFonts w:ascii="仿宋" w:hAnsi="仿宋" w:eastAsia="仿宋"/>
          <w:b/>
          <w:bCs/>
        </w:rPr>
        <w:t>：</w:t>
      </w:r>
    </w:p>
    <w:p>
      <w:pPr>
        <w:ind w:left="643" w:hanging="643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贵州大学</w:t>
      </w:r>
    </w:p>
    <w:p>
      <w:pPr>
        <w:ind w:left="643" w:hanging="643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研究生学位（毕业）</w:t>
      </w:r>
      <w:r>
        <w:rPr>
          <w:rFonts w:ascii="仿宋" w:hAnsi="仿宋" w:eastAsia="仿宋"/>
          <w:b/>
          <w:sz w:val="32"/>
          <w:szCs w:val="32"/>
        </w:rPr>
        <w:t>论文线上答辩公告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>湿地松“松泰”小孢子叶球败育特征及转录组分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 xml:space="preserve">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>林学院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周洋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ascii="仿宋" w:hAnsi="仿宋" w:eastAsia="仿宋"/>
          <w:color w:val="000000"/>
          <w:kern w:val="0"/>
          <w:sz w:val="28"/>
          <w:szCs w:val="28"/>
          <w:u w:val="single"/>
        </w:rPr>
        <w:t xml:space="preserve">2017022732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林木遗传育种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杨章旗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土壤异质性与杉木生长及林下植被关系 </w:t>
      </w:r>
      <w:r>
        <w:rPr>
          <w:rFonts w:ascii="仿宋" w:hAnsi="仿宋" w:eastAsia="仿宋" w:cs="宋体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林学院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杨士凯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ascii="仿宋" w:hAnsi="仿宋" w:eastAsia="仿宋"/>
          <w:color w:val="000000"/>
          <w:kern w:val="0"/>
          <w:sz w:val="28"/>
          <w:szCs w:val="28"/>
          <w:u w:val="single"/>
        </w:rPr>
        <w:t xml:space="preserve">2017022726 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森林培育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周运超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>珍贵树种榉树修枝效应及修枝生理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林学院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陈胜群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ascii="仿宋" w:hAnsi="仿宋" w:eastAsia="仿宋"/>
          <w:color w:val="000000"/>
          <w:kern w:val="0"/>
          <w:sz w:val="28"/>
          <w:szCs w:val="28"/>
          <w:u w:val="single"/>
        </w:rPr>
        <w:t xml:space="preserve">2017022702 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森林培育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韦小丽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榈木种子际促生菌及内生真菌的分离筛选 </w:t>
      </w:r>
      <w:r>
        <w:rPr>
          <w:rFonts w:ascii="仿宋" w:hAnsi="仿宋" w:eastAsia="仿宋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林学院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王婷婷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ascii="仿宋" w:hAnsi="仿宋" w:eastAsia="仿宋"/>
          <w:color w:val="000000"/>
          <w:kern w:val="0"/>
          <w:sz w:val="28"/>
          <w:szCs w:val="28"/>
          <w:u w:val="single"/>
        </w:rPr>
        <w:t xml:space="preserve">2017022699 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森林培育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韦小丽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</w:p>
    <w:p>
      <w:pPr>
        <w:spacing w:line="400" w:lineRule="exact"/>
        <w:ind w:left="560" w:hanging="560"/>
        <w:jc w:val="left"/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>麻疯树</w:t>
      </w:r>
      <w:r>
        <w:rPr>
          <w:rFonts w:hint="eastAsia" w:ascii="仿宋" w:hAnsi="仿宋" w:eastAsia="仿宋" w:cs="宋体"/>
          <w:i/>
          <w:iCs/>
          <w:color w:val="000000"/>
          <w:kern w:val="0"/>
          <w:sz w:val="28"/>
          <w:szCs w:val="28"/>
          <w:u w:val="single"/>
        </w:rPr>
        <w:t>JcGAST1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>基因的克隆及其在麻疯树花发育</w:t>
      </w:r>
    </w:p>
    <w:p>
      <w:pPr>
        <w:spacing w:line="400" w:lineRule="exact"/>
        <w:ind w:firstLine="1400" w:firstLineChars="500"/>
        <w:jc w:val="left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过程中表达分析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林学院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赵亮清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ascii="仿宋" w:hAnsi="仿宋" w:eastAsia="仿宋"/>
          <w:color w:val="000000"/>
          <w:kern w:val="0"/>
          <w:sz w:val="28"/>
          <w:szCs w:val="28"/>
          <w:u w:val="single"/>
        </w:rPr>
        <w:t xml:space="preserve">2017022731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森林培育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徐刚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  </w:t>
      </w:r>
    </w:p>
    <w:p>
      <w:pPr>
        <w:ind w:left="562" w:hanging="562"/>
        <w:jc w:val="center"/>
        <w:rPr>
          <w:rFonts w:ascii="仿宋" w:hAnsi="仿宋" w:eastAsia="仿宋"/>
          <w:b/>
          <w:bCs/>
          <w:sz w:val="28"/>
          <w:szCs w:val="28"/>
        </w:rPr>
      </w:pPr>
    </w:p>
    <w:p>
      <w:pPr>
        <w:ind w:left="562" w:hanging="562"/>
        <w:jc w:val="center"/>
        <w:rPr>
          <w:rFonts w:ascii="仿宋" w:hAnsi="仿宋" w:eastAsia="仿宋"/>
          <w:b/>
          <w:bCs/>
          <w:sz w:val="28"/>
          <w:szCs w:val="28"/>
        </w:rPr>
      </w:pPr>
    </w:p>
    <w:p>
      <w:pPr>
        <w:spacing w:line="400" w:lineRule="exact"/>
        <w:ind w:left="560" w:hanging="560"/>
        <w:jc w:val="left"/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马尾松人工林树冠结构及地上生物量的研究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培养单位</w:t>
      </w:r>
      <w:r>
        <w:rPr>
          <w:rFonts w:hint="eastAsia"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林学院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答 辩 人：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王科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学 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>号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ascii="仿宋" w:hAnsi="仿宋" w:eastAsia="仿宋"/>
          <w:color w:val="000000"/>
          <w:kern w:val="0"/>
          <w:sz w:val="28"/>
          <w:szCs w:val="28"/>
          <w:u w:val="single"/>
        </w:rPr>
        <w:t xml:space="preserve">2017022722                                </w:t>
      </w:r>
    </w:p>
    <w:p>
      <w:pPr>
        <w:spacing w:line="400" w:lineRule="exact"/>
        <w:ind w:left="560" w:hanging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学科专业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森林经理 </w:t>
      </w:r>
      <w:r>
        <w:rPr>
          <w:rFonts w:ascii="仿宋" w:hAnsi="仿宋" w:eastAsia="仿宋" w:cs="宋体"/>
          <w:color w:val="000000"/>
          <w:kern w:val="0"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指导老师</w:t>
      </w:r>
      <w:r>
        <w:rPr>
          <w:rFonts w:ascii="仿宋" w:hAnsi="仿宋" w:eastAsia="仿宋"/>
          <w:bCs/>
          <w:sz w:val="28"/>
          <w:szCs w:val="28"/>
        </w:rPr>
        <w:t>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戚玉娇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</w:t>
      </w:r>
    </w:p>
    <w:p>
      <w:pPr>
        <w:ind w:left="562" w:hanging="562"/>
        <w:jc w:val="center"/>
        <w:rPr>
          <w:rFonts w:ascii="仿宋" w:hAnsi="仿宋" w:eastAsia="仿宋"/>
          <w:b/>
          <w:bCs/>
          <w:sz w:val="28"/>
          <w:szCs w:val="28"/>
        </w:rPr>
      </w:pPr>
    </w:p>
    <w:p>
      <w:pPr>
        <w:ind w:left="562" w:hanging="562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答辩委员会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843"/>
        <w:gridCol w:w="1275"/>
        <w:gridCol w:w="3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项目</w:t>
            </w:r>
          </w:p>
        </w:tc>
        <w:tc>
          <w:tcPr>
            <w:tcW w:w="1843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姓名</w:t>
            </w:r>
          </w:p>
        </w:tc>
        <w:tc>
          <w:tcPr>
            <w:tcW w:w="1275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职称</w:t>
            </w:r>
          </w:p>
        </w:tc>
        <w:tc>
          <w:tcPr>
            <w:tcW w:w="3652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主席</w:t>
            </w:r>
          </w:p>
        </w:tc>
        <w:tc>
          <w:tcPr>
            <w:tcW w:w="1843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罗扬</w:t>
            </w:r>
          </w:p>
        </w:tc>
        <w:tc>
          <w:tcPr>
            <w:tcW w:w="1275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研究员</w:t>
            </w:r>
          </w:p>
        </w:tc>
        <w:tc>
          <w:tcPr>
            <w:tcW w:w="3652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贵州省林业科学研究院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526" w:type="dxa"/>
            <w:vMerge w:val="restart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委员</w:t>
            </w:r>
          </w:p>
        </w:tc>
        <w:tc>
          <w:tcPr>
            <w:tcW w:w="1843" w:type="dxa"/>
            <w:vAlign w:val="center"/>
          </w:tcPr>
          <w:p>
            <w:pPr>
              <w:ind w:left="480" w:hanging="480"/>
              <w:jc w:val="center"/>
              <w:rPr>
                <w:rFonts w:hint="default" w:ascii="仿宋" w:hAnsi="仿宋" w:eastAsia="仿宋"/>
                <w:bCs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lang w:val="en-US" w:eastAsia="zh-CN"/>
              </w:rPr>
              <w:t>聂朝俊</w:t>
            </w:r>
          </w:p>
        </w:tc>
        <w:tc>
          <w:tcPr>
            <w:tcW w:w="1275" w:type="dxa"/>
            <w:vAlign w:val="center"/>
          </w:tcPr>
          <w:p>
            <w:pPr>
              <w:ind w:left="480" w:hanging="480"/>
              <w:jc w:val="center"/>
              <w:rPr>
                <w:rFonts w:hint="eastAsia" w:ascii="仿宋" w:hAnsi="仿宋" w:eastAsia="仿宋"/>
                <w:bCs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lang w:val="en-US" w:eastAsia="zh-CN"/>
              </w:rPr>
              <w:t>研究员</w:t>
            </w:r>
          </w:p>
        </w:tc>
        <w:tc>
          <w:tcPr>
            <w:tcW w:w="3652" w:type="dxa"/>
            <w:vAlign w:val="center"/>
          </w:tcPr>
          <w:p>
            <w:pPr>
              <w:ind w:left="480" w:hanging="480"/>
              <w:jc w:val="center"/>
              <w:rPr>
                <w:rFonts w:hint="default" w:ascii="仿宋" w:hAnsi="仿宋" w:eastAsia="仿宋"/>
                <w:bCs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lang w:val="en-US" w:eastAsia="zh-CN"/>
              </w:rPr>
              <w:t>贵州省林业厅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tcBorders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1843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王德炉</w:t>
            </w:r>
          </w:p>
        </w:tc>
        <w:tc>
          <w:tcPr>
            <w:tcW w:w="1275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教授</w:t>
            </w:r>
          </w:p>
        </w:tc>
        <w:tc>
          <w:tcPr>
            <w:tcW w:w="3652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tcBorders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1843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何跃军</w:t>
            </w:r>
          </w:p>
        </w:tc>
        <w:tc>
          <w:tcPr>
            <w:tcW w:w="1275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教授</w:t>
            </w:r>
          </w:p>
        </w:tc>
        <w:tc>
          <w:tcPr>
            <w:tcW w:w="3652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tcBorders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</w:p>
        </w:tc>
        <w:tc>
          <w:tcPr>
            <w:tcW w:w="1843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赵杨</w:t>
            </w: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教授</w:t>
            </w:r>
          </w:p>
        </w:tc>
        <w:tc>
          <w:tcPr>
            <w:tcW w:w="3652" w:type="dxa"/>
            <w:vAlign w:val="center"/>
          </w:tcPr>
          <w:p>
            <w:pPr>
              <w:ind w:left="480" w:hanging="480"/>
              <w:jc w:val="center"/>
              <w:rPr>
                <w:rFonts w:ascii="仿宋" w:hAnsi="仿宋" w:eastAsia="仿宋"/>
                <w:bCs/>
                <w:kern w:val="0"/>
              </w:rPr>
            </w:pPr>
            <w:r>
              <w:rPr>
                <w:rFonts w:hint="eastAsia" w:ascii="仿宋" w:hAnsi="仿宋" w:eastAsia="仿宋"/>
                <w:bCs/>
                <w:kern w:val="0"/>
              </w:rPr>
              <w:t>林学院</w:t>
            </w:r>
          </w:p>
        </w:tc>
      </w:tr>
    </w:tbl>
    <w:p>
      <w:pPr>
        <w:spacing w:before="312" w:beforeLines="100"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答辩秘书：</w:t>
      </w:r>
      <w:r>
        <w:rPr>
          <w:rFonts w:hint="eastAsia" w:ascii="仿宋" w:hAnsi="仿宋" w:eastAsia="仿宋"/>
          <w:bCs/>
          <w:sz w:val="28"/>
          <w:szCs w:val="28"/>
        </w:rPr>
        <w:t>郭其强</w:t>
      </w:r>
      <w:r>
        <w:rPr>
          <w:rFonts w:ascii="仿宋" w:hAnsi="仿宋" w:eastAsia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/>
          <w:bCs/>
          <w:sz w:val="28"/>
          <w:szCs w:val="28"/>
        </w:rPr>
        <w:t xml:space="preserve">        </w:t>
      </w:r>
      <w:r>
        <w:rPr>
          <w:rFonts w:ascii="仿宋" w:hAnsi="仿宋" w:eastAsia="仿宋"/>
          <w:bCs/>
          <w:sz w:val="28"/>
          <w:szCs w:val="28"/>
        </w:rPr>
        <w:t>监督教师：</w:t>
      </w:r>
      <w:r>
        <w:rPr>
          <w:rFonts w:hint="eastAsia" w:ascii="仿宋" w:hAnsi="仿宋" w:eastAsia="仿宋"/>
          <w:bCs/>
          <w:sz w:val="28"/>
          <w:szCs w:val="28"/>
        </w:rPr>
        <w:t>余丽萍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>答辩时间：</w:t>
      </w:r>
      <w:r>
        <w:rPr>
          <w:rFonts w:hint="eastAsia" w:ascii="仿宋" w:hAnsi="仿宋" w:eastAsia="仿宋"/>
          <w:bCs/>
          <w:sz w:val="28"/>
          <w:szCs w:val="28"/>
        </w:rPr>
        <w:t>2020年6月2(周二)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Cs/>
          <w:sz w:val="28"/>
          <w:szCs w:val="28"/>
        </w:rPr>
        <w:t>答辩将在平台进行，线上参加方式如下：</w:t>
      </w:r>
      <w:r>
        <w:rPr>
          <w:rFonts w:ascii="仿宋" w:hAnsi="仿宋" w:eastAsia="仿宋"/>
          <w:sz w:val="28"/>
          <w:szCs w:val="28"/>
        </w:rPr>
        <w:cr/>
      </w:r>
      <w:r>
        <w:rPr>
          <w:rFonts w:ascii="仿宋" w:hAnsi="仿宋" w:eastAsia="仿宋"/>
          <w:sz w:val="28"/>
          <w:szCs w:val="28"/>
        </w:rPr>
        <w:t>点击可直接加入会议的链接：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https://meeting.tencent.com/s/vtYNXkgSklEz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会议 ID：</w:t>
      </w:r>
      <w:r>
        <w:rPr>
          <w:rFonts w:ascii="仿宋" w:hAnsi="仿宋" w:eastAsia="仿宋"/>
          <w:sz w:val="28"/>
          <w:szCs w:val="28"/>
          <w:u w:val="single"/>
        </w:rPr>
        <w:t>418174166</w:t>
      </w:r>
      <w:r>
        <w:rPr>
          <w:rFonts w:hint="eastAsia" w:ascii="仿宋" w:hAnsi="仿宋" w:eastAsia="仿宋"/>
          <w:sz w:val="28"/>
          <w:szCs w:val="28"/>
        </w:rPr>
        <w:t>；密码：</w:t>
      </w:r>
      <w:r>
        <w:rPr>
          <w:rFonts w:hint="eastAsia" w:ascii="仿宋" w:hAnsi="仿宋" w:eastAsia="仿宋"/>
          <w:sz w:val="28"/>
          <w:szCs w:val="28"/>
          <w:u w:val="single"/>
        </w:rPr>
        <w:t>666666</w:t>
      </w:r>
    </w:p>
    <w:p>
      <w:pPr>
        <w:spacing w:line="400" w:lineRule="exact"/>
        <w:ind w:left="560" w:hanging="56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手机一键拨号入会：</w:t>
      </w:r>
      <w:r>
        <w:rPr>
          <w:rFonts w:ascii="仿宋" w:hAnsi="仿宋" w:eastAsia="仿宋"/>
          <w:sz w:val="28"/>
          <w:szCs w:val="28"/>
          <w:u w:val="single"/>
        </w:rPr>
        <w:t>+8675536550000, 418174166#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根据您的位置拨号入会：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+8675536550000 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如遇到</w:t>
      </w:r>
      <w:r>
        <w:rPr>
          <w:rFonts w:ascii="仿宋" w:hAnsi="仿宋" w:eastAsia="仿宋"/>
          <w:sz w:val="28"/>
          <w:szCs w:val="28"/>
        </w:rPr>
        <w:t>上述平台故障或断开，</w:t>
      </w:r>
      <w:r>
        <w:rPr>
          <w:rFonts w:hint="eastAsia" w:ascii="仿宋" w:hAnsi="仿宋" w:eastAsia="仿宋"/>
          <w:sz w:val="28"/>
          <w:szCs w:val="28"/>
        </w:rPr>
        <w:t>答辩</w:t>
      </w:r>
      <w:r>
        <w:rPr>
          <w:rFonts w:ascii="仿宋" w:hAnsi="仿宋" w:eastAsia="仿宋"/>
          <w:sz w:val="28"/>
          <w:szCs w:val="28"/>
        </w:rPr>
        <w:t>将在QQ</w:t>
      </w:r>
      <w:r>
        <w:rPr>
          <w:rFonts w:hint="eastAsia" w:ascii="仿宋" w:hAnsi="仿宋" w:eastAsia="仿宋"/>
          <w:sz w:val="28"/>
          <w:szCs w:val="28"/>
        </w:rPr>
        <w:t>群</w:t>
      </w:r>
      <w:r>
        <w:rPr>
          <w:rFonts w:ascii="仿宋" w:hAnsi="仿宋" w:eastAsia="仿宋"/>
          <w:sz w:val="28"/>
          <w:szCs w:val="28"/>
        </w:rPr>
        <w:t>平台</w:t>
      </w:r>
      <w:r>
        <w:rPr>
          <w:rFonts w:hint="eastAsia" w:ascii="仿宋" w:hAnsi="仿宋" w:eastAsia="仿宋"/>
          <w:sz w:val="28"/>
          <w:szCs w:val="28"/>
        </w:rPr>
        <w:t>上</w:t>
      </w:r>
      <w:r>
        <w:rPr>
          <w:rFonts w:ascii="仿宋" w:hAnsi="仿宋" w:eastAsia="仿宋"/>
          <w:sz w:val="28"/>
          <w:szCs w:val="28"/>
        </w:rPr>
        <w:t>进行，线上参加方式如下：</w:t>
      </w:r>
    </w:p>
    <w:p>
      <w:pPr>
        <w:spacing w:line="400" w:lineRule="exact"/>
        <w:ind w:left="560" w:hanging="56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QQ</w:t>
      </w:r>
      <w:r>
        <w:rPr>
          <w:rFonts w:hint="eastAsia" w:ascii="仿宋" w:hAnsi="仿宋" w:eastAsia="仿宋"/>
          <w:sz w:val="28"/>
          <w:szCs w:val="28"/>
        </w:rPr>
        <w:t>群号：</w:t>
      </w:r>
      <w:r>
        <w:rPr>
          <w:rFonts w:ascii="仿宋" w:hAnsi="仿宋" w:eastAsia="仿宋"/>
          <w:sz w:val="28"/>
          <w:szCs w:val="28"/>
          <w:u w:val="single"/>
        </w:rPr>
        <w:t>1031827816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  <w:r>
        <w:rPr>
          <w:rFonts w:ascii="仿宋" w:hAnsi="仿宋" w:eastAsia="仿宋"/>
          <w:bCs/>
          <w:sz w:val="28"/>
          <w:szCs w:val="28"/>
        </w:rPr>
        <w:t xml:space="preserve"> </w:t>
      </w:r>
    </w:p>
    <w:p>
      <w:pPr>
        <w:spacing w:line="400" w:lineRule="exact"/>
        <w:ind w:left="562" w:hanging="562"/>
        <w:rPr>
          <w:rFonts w:ascii="仿宋" w:hAnsi="仿宋" w:eastAsia="仿宋"/>
          <w:b/>
          <w:sz w:val="28"/>
          <w:szCs w:val="28"/>
        </w:rPr>
      </w:pPr>
    </w:p>
    <w:p>
      <w:pPr>
        <w:ind w:left="480" w:hanging="480"/>
        <w:rPr>
          <w:rFonts w:ascii="仿宋" w:hAnsi="仿宋" w:eastAsia="仿宋"/>
        </w:rPr>
      </w:pPr>
    </w:p>
    <w:p>
      <w:pPr>
        <w:ind w:left="480" w:hanging="480"/>
        <w:rPr>
          <w:rFonts w:ascii="仿宋" w:hAnsi="仿宋" w:eastAsia="仿宋"/>
        </w:rPr>
      </w:pPr>
    </w:p>
    <w:p>
      <w:pPr>
        <w:ind w:left="480" w:hanging="48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dobeHeitiStd-Regular">
    <w:altName w:val="微软雅黑"/>
    <w:panose1 w:val="020B0400000000000000"/>
    <w:charset w:val="86"/>
    <w:family w:val="auto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360" w:hanging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360" w:hanging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360" w:hanging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left="360" w:hanging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left="360" w:hanging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854CD"/>
    <w:multiLevelType w:val="multilevel"/>
    <w:tmpl w:val="5C6854C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>
    <w:nsid w:val="72155E9B"/>
    <w:multiLevelType w:val="multilevel"/>
    <w:tmpl w:val="72155E9B"/>
    <w:lvl w:ilvl="0" w:tentative="0">
      <w:start w:val="1"/>
      <w:numFmt w:val="chineseCountingThousand"/>
      <w:pStyle w:val="2"/>
      <w:suff w:val="space"/>
      <w:lvlText w:val="%1、"/>
      <w:lvlJc w:val="left"/>
      <w:pPr>
        <w:ind w:left="425" w:hanging="425"/>
      </w:pPr>
      <w:rPr>
        <w:rFonts w:hint="default" w:ascii="Times New Roman" w:hAnsi="Times New Roman" w:eastAsia="宋体"/>
        <w:b w:val="0"/>
        <w:i w:val="0"/>
        <w:sz w:val="36"/>
      </w:rPr>
    </w:lvl>
    <w:lvl w:ilvl="1" w:tentative="0">
      <w:start w:val="1"/>
      <w:numFmt w:val="decimal"/>
      <w:suff w:val="space"/>
      <w:lvlText w:val="%2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z w:val="30"/>
      </w:rPr>
    </w:lvl>
    <w:lvl w:ilvl="2" w:tentative="0">
      <w:start w:val="1"/>
      <w:numFmt w:val="decimal"/>
      <w:pStyle w:val="4"/>
      <w:suff w:val="space"/>
      <w:lvlText w:val="%2.%3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z w:val="30"/>
      </w:rPr>
    </w:lvl>
    <w:lvl w:ilvl="3" w:tentative="0">
      <w:start w:val="1"/>
      <w:numFmt w:val="decimal"/>
      <w:pStyle w:val="5"/>
      <w:suff w:val="space"/>
      <w:lvlText w:val="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6"/>
      <w:suff w:val="space"/>
      <w:lvlText w:val="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lowerLetter"/>
      <w:suff w:val="space"/>
      <w:lvlText w:val="%6."/>
      <w:lvlJc w:val="left"/>
      <w:pPr>
        <w:ind w:left="0" w:firstLine="0"/>
      </w:pPr>
      <w:rPr>
        <w:rFonts w:hint="default" w:ascii="Times New Roman" w:hAnsi="Times New Roman" w:eastAsia="宋体"/>
        <w:b w:val="0"/>
        <w:i w:val="0"/>
        <w:sz w:val="24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279"/>
    <w:rsid w:val="0007251C"/>
    <w:rsid w:val="000A311B"/>
    <w:rsid w:val="000E5B27"/>
    <w:rsid w:val="000F3F35"/>
    <w:rsid w:val="00121B07"/>
    <w:rsid w:val="00131E0C"/>
    <w:rsid w:val="001A562B"/>
    <w:rsid w:val="001C1C03"/>
    <w:rsid w:val="00245A36"/>
    <w:rsid w:val="002903B6"/>
    <w:rsid w:val="002D1E7F"/>
    <w:rsid w:val="00316DC6"/>
    <w:rsid w:val="003C1306"/>
    <w:rsid w:val="003D54A3"/>
    <w:rsid w:val="004B1E5D"/>
    <w:rsid w:val="004C7C02"/>
    <w:rsid w:val="00515A10"/>
    <w:rsid w:val="005160E4"/>
    <w:rsid w:val="005169FE"/>
    <w:rsid w:val="00526E62"/>
    <w:rsid w:val="00570CAE"/>
    <w:rsid w:val="00615888"/>
    <w:rsid w:val="006161FE"/>
    <w:rsid w:val="006309CE"/>
    <w:rsid w:val="00637AF6"/>
    <w:rsid w:val="00674427"/>
    <w:rsid w:val="006B4086"/>
    <w:rsid w:val="00776ADC"/>
    <w:rsid w:val="007E0187"/>
    <w:rsid w:val="007F4810"/>
    <w:rsid w:val="00813E18"/>
    <w:rsid w:val="00867930"/>
    <w:rsid w:val="00876748"/>
    <w:rsid w:val="00895A63"/>
    <w:rsid w:val="008B7EE0"/>
    <w:rsid w:val="008E2435"/>
    <w:rsid w:val="008F4877"/>
    <w:rsid w:val="00953F28"/>
    <w:rsid w:val="0098361C"/>
    <w:rsid w:val="00997F27"/>
    <w:rsid w:val="009C242B"/>
    <w:rsid w:val="00AD38DF"/>
    <w:rsid w:val="00AE617E"/>
    <w:rsid w:val="00B11212"/>
    <w:rsid w:val="00B15530"/>
    <w:rsid w:val="00B639A6"/>
    <w:rsid w:val="00BA17E2"/>
    <w:rsid w:val="00BA1CA9"/>
    <w:rsid w:val="00BA33F0"/>
    <w:rsid w:val="00BB37F8"/>
    <w:rsid w:val="00BB5C85"/>
    <w:rsid w:val="00BD196F"/>
    <w:rsid w:val="00BE624E"/>
    <w:rsid w:val="00C00279"/>
    <w:rsid w:val="00CD2C8C"/>
    <w:rsid w:val="00CD7CDA"/>
    <w:rsid w:val="00D044FE"/>
    <w:rsid w:val="00D07523"/>
    <w:rsid w:val="00D07556"/>
    <w:rsid w:val="00D40AFC"/>
    <w:rsid w:val="00DD6809"/>
    <w:rsid w:val="00DE1141"/>
    <w:rsid w:val="00E44B1F"/>
    <w:rsid w:val="00E6624F"/>
    <w:rsid w:val="00E7458B"/>
    <w:rsid w:val="00E95EB2"/>
    <w:rsid w:val="00EC1BF9"/>
    <w:rsid w:val="00ED551A"/>
    <w:rsid w:val="00F2387F"/>
    <w:rsid w:val="00F65922"/>
    <w:rsid w:val="00F90D40"/>
    <w:rsid w:val="00FF196A"/>
    <w:rsid w:val="14B81B10"/>
    <w:rsid w:val="2EC442D9"/>
    <w:rsid w:val="36B46B90"/>
    <w:rsid w:val="5F0915A0"/>
    <w:rsid w:val="65C81342"/>
    <w:rsid w:val="787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ind w:left="200" w:hanging="200" w:hanging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numPr>
        <w:ilvl w:val="0"/>
        <w:numId w:val="1"/>
      </w:numPr>
      <w:ind w:firstLine="0" w:firstLineChars="0"/>
      <w:jc w:val="center"/>
      <w:outlineLvl w:val="0"/>
    </w:pPr>
    <w:rPr>
      <w:rFonts w:ascii="黑体" w:hAnsi="黑体" w:eastAsia="黑体" w:cs="黑体"/>
      <w:bCs/>
      <w:sz w:val="44"/>
      <w:szCs w:val="44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numPr>
        <w:ilvl w:val="1"/>
        <w:numId w:val="2"/>
      </w:numPr>
      <w:tabs>
        <w:tab w:val="clear" w:pos="1440"/>
      </w:tabs>
      <w:snapToGrid/>
      <w:spacing w:before="156" w:beforeLines="50" w:after="156" w:afterLines="50" w:line="360" w:lineRule="auto"/>
      <w:ind w:left="0" w:firstLine="0" w:firstLineChars="0"/>
      <w:jc w:val="left"/>
      <w:outlineLvl w:val="1"/>
    </w:pPr>
    <w:rPr>
      <w:rFonts w:eastAsiaTheme="minorEastAsia" w:cstheme="majorBidi"/>
      <w:b/>
      <w:bCs/>
      <w:sz w:val="30"/>
      <w:szCs w:val="32"/>
    </w:rPr>
  </w:style>
  <w:style w:type="paragraph" w:styleId="4">
    <w:name w:val="heading 3"/>
    <w:basedOn w:val="1"/>
    <w:next w:val="1"/>
    <w:link w:val="29"/>
    <w:unhideWhenUsed/>
    <w:qFormat/>
    <w:uiPriority w:val="9"/>
    <w:pPr>
      <w:keepNext/>
      <w:keepLines/>
      <w:numPr>
        <w:ilvl w:val="2"/>
        <w:numId w:val="1"/>
      </w:numPr>
      <w:snapToGrid/>
      <w:spacing w:before="156" w:beforeLines="50" w:after="156" w:afterLines="50" w:line="360" w:lineRule="auto"/>
      <w:ind w:firstLineChars="0"/>
      <w:outlineLvl w:val="2"/>
    </w:pPr>
    <w:rPr>
      <w:rFonts w:eastAsiaTheme="minorEastAsia"/>
      <w:b/>
      <w:bCs/>
      <w:sz w:val="28"/>
      <w:szCs w:val="32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numPr>
        <w:ilvl w:val="3"/>
        <w:numId w:val="1"/>
      </w:numPr>
      <w:snapToGrid/>
      <w:spacing w:before="156" w:beforeLines="50" w:after="156" w:afterLines="50" w:line="360" w:lineRule="auto"/>
      <w:ind w:firstLineChars="0"/>
      <w:outlineLvl w:val="3"/>
    </w:pPr>
    <w:rPr>
      <w:rFonts w:eastAsiaTheme="minorEastAsia" w:cstheme="majorBidi"/>
      <w:b/>
      <w:bCs/>
      <w:szCs w:val="28"/>
    </w:rPr>
  </w:style>
  <w:style w:type="paragraph" w:styleId="6">
    <w:name w:val="heading 5"/>
    <w:basedOn w:val="1"/>
    <w:next w:val="1"/>
    <w:link w:val="30"/>
    <w:unhideWhenUsed/>
    <w:qFormat/>
    <w:uiPriority w:val="9"/>
    <w:pPr>
      <w:keepNext/>
      <w:keepLines/>
      <w:numPr>
        <w:ilvl w:val="4"/>
        <w:numId w:val="1"/>
      </w:numPr>
      <w:spacing w:before="50" w:beforeLines="50" w:after="50" w:afterLines="50" w:line="360" w:lineRule="auto"/>
      <w:ind w:firstLineChars="0"/>
      <w:outlineLvl w:val="4"/>
    </w:pPr>
    <w:rPr>
      <w:rFonts w:eastAsiaTheme="minorEastAsia"/>
      <w:b/>
      <w:bCs/>
      <w:sz w:val="21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semiHidden/>
    <w:unhideWhenUsed/>
    <w:qFormat/>
    <w:uiPriority w:val="99"/>
    <w:pPr>
      <w:ind w:firstLine="420"/>
    </w:pPr>
  </w:style>
  <w:style w:type="paragraph" w:styleId="8">
    <w:name w:val="Body Text"/>
    <w:basedOn w:val="1"/>
    <w:link w:val="43"/>
    <w:qFormat/>
    <w:uiPriority w:val="0"/>
    <w:pPr>
      <w:snapToGrid/>
      <w:ind w:left="0" w:firstLine="0" w:firstLineChars="0"/>
    </w:pPr>
    <w:rPr>
      <w:rFonts w:asciiTheme="minorHAnsi" w:hAnsiTheme="minorHAnsi" w:eastAsiaTheme="minorEastAsia" w:cstheme="minorBidi"/>
      <w:szCs w:val="22"/>
    </w:rPr>
  </w:style>
  <w:style w:type="paragraph" w:styleId="9">
    <w:name w:val="toc 3"/>
    <w:basedOn w:val="1"/>
    <w:next w:val="1"/>
    <w:semiHidden/>
    <w:unhideWhenUsed/>
    <w:uiPriority w:val="39"/>
    <w:pPr>
      <w:ind w:left="840" w:leftChars="400"/>
    </w:pPr>
  </w:style>
  <w:style w:type="paragraph" w:styleId="10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1">
    <w:name w:val="header"/>
    <w:basedOn w:val="1"/>
    <w:link w:val="4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13">
    <w:name w:val="Table Grid"/>
    <w:basedOn w:val="12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paragraph" w:customStyle="1" w:styleId="16">
    <w:name w:val="参考文献"/>
    <w:basedOn w:val="1"/>
    <w:link w:val="17"/>
    <w:qFormat/>
    <w:uiPriority w:val="0"/>
    <w:pPr>
      <w:autoSpaceDE w:val="0"/>
      <w:autoSpaceDN w:val="0"/>
      <w:adjustRightInd w:val="0"/>
      <w:snapToGrid/>
      <w:ind w:left="425" w:hanging="425" w:firstLineChars="0"/>
    </w:pPr>
    <w:rPr>
      <w:rFonts w:eastAsiaTheme="minorEastAsia"/>
      <w:color w:val="000000"/>
      <w:kern w:val="0"/>
      <w:sz w:val="20"/>
      <w:szCs w:val="20"/>
    </w:rPr>
  </w:style>
  <w:style w:type="character" w:customStyle="1" w:styleId="17">
    <w:name w:val="参考文献 Char"/>
    <w:basedOn w:val="14"/>
    <w:link w:val="16"/>
    <w:qFormat/>
    <w:uiPriority w:val="0"/>
    <w:rPr>
      <w:rFonts w:ascii="Times New Roman" w:hAnsi="Times New Roman" w:cs="Times New Roman"/>
      <w:color w:val="000000"/>
      <w:kern w:val="0"/>
      <w:sz w:val="20"/>
      <w:szCs w:val="20"/>
    </w:rPr>
  </w:style>
  <w:style w:type="character" w:customStyle="1" w:styleId="18">
    <w:name w:val="标题 4 字符"/>
    <w:basedOn w:val="14"/>
    <w:link w:val="5"/>
    <w:qFormat/>
    <w:uiPriority w:val="9"/>
    <w:rPr>
      <w:rFonts w:ascii="Times New Roman" w:hAnsi="Times New Roman" w:cstheme="majorBidi"/>
      <w:b/>
      <w:bCs/>
      <w:sz w:val="24"/>
      <w:szCs w:val="28"/>
    </w:rPr>
  </w:style>
  <w:style w:type="paragraph" w:customStyle="1" w:styleId="19">
    <w:name w:val="表、图题"/>
    <w:basedOn w:val="20"/>
    <w:link w:val="21"/>
    <w:qFormat/>
    <w:uiPriority w:val="0"/>
    <w:pPr>
      <w:keepNext/>
      <w:spacing w:after="50" w:afterLines="50"/>
      <w:ind w:left="-135" w:leftChars="-135" w:firstLine="0" w:firstLineChars="0"/>
      <w:jc w:val="center"/>
    </w:pPr>
    <w:rPr>
      <w:b/>
      <w:color w:val="000000"/>
      <w:sz w:val="20"/>
      <w:szCs w:val="24"/>
      <w:lang w:val="zh-CN"/>
    </w:rPr>
  </w:style>
  <w:style w:type="paragraph" w:customStyle="1" w:styleId="20">
    <w:name w:val="表文"/>
    <w:basedOn w:val="1"/>
    <w:link w:val="22"/>
    <w:qFormat/>
    <w:uiPriority w:val="0"/>
    <w:pPr>
      <w:jc w:val="left"/>
    </w:pPr>
    <w:rPr>
      <w:sz w:val="18"/>
      <w:szCs w:val="20"/>
    </w:rPr>
  </w:style>
  <w:style w:type="character" w:customStyle="1" w:styleId="21">
    <w:name w:val="表、图题 Char"/>
    <w:basedOn w:val="22"/>
    <w:link w:val="19"/>
    <w:qFormat/>
    <w:uiPriority w:val="0"/>
    <w:rPr>
      <w:rFonts w:ascii="Times New Roman" w:hAnsi="Times New Roman" w:eastAsia="宋体" w:cs="Times New Roman"/>
      <w:b/>
      <w:color w:val="000000"/>
      <w:sz w:val="20"/>
      <w:szCs w:val="24"/>
      <w:lang w:val="zh-CN"/>
    </w:rPr>
  </w:style>
  <w:style w:type="character" w:customStyle="1" w:styleId="22">
    <w:name w:val="表文 Char"/>
    <w:basedOn w:val="14"/>
    <w:link w:val="20"/>
    <w:qFormat/>
    <w:uiPriority w:val="0"/>
    <w:rPr>
      <w:rFonts w:ascii="Times New Roman" w:hAnsi="Times New Roman" w:eastAsia="宋体" w:cs="Times New Roman"/>
      <w:sz w:val="18"/>
      <w:szCs w:val="20"/>
    </w:rPr>
  </w:style>
  <w:style w:type="paragraph" w:customStyle="1" w:styleId="23">
    <w:name w:val="首缩2正文"/>
    <w:basedOn w:val="1"/>
    <w:link w:val="24"/>
    <w:qFormat/>
    <w:uiPriority w:val="0"/>
    <w:pPr>
      <w:autoSpaceDE w:val="0"/>
      <w:autoSpaceDN w:val="0"/>
      <w:adjustRightInd w:val="0"/>
      <w:snapToGrid/>
      <w:spacing w:line="360" w:lineRule="auto"/>
      <w:ind w:left="0" w:firstLine="480" w:firstLineChars="200"/>
    </w:pPr>
    <w:rPr>
      <w:color w:val="000000" w:themeColor="text1"/>
      <w14:textFill>
        <w14:solidFill>
          <w14:schemeClr w14:val="tx1"/>
        </w14:solidFill>
      </w14:textFill>
    </w:rPr>
  </w:style>
  <w:style w:type="character" w:customStyle="1" w:styleId="24">
    <w:name w:val="首缩2正文 Char"/>
    <w:basedOn w:val="14"/>
    <w:link w:val="23"/>
    <w:qFormat/>
    <w:uiPriority w:val="0"/>
    <w:rPr>
      <w:rFonts w:ascii="Times New Roman" w:hAnsi="Times New Roman" w:eastAsia="宋体" w:cs="Times New Roman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customStyle="1" w:styleId="25">
    <w:name w:val="不缩进正文"/>
    <w:basedOn w:val="1"/>
    <w:link w:val="26"/>
    <w:qFormat/>
    <w:uiPriority w:val="0"/>
    <w:rPr>
      <w:b/>
      <w:szCs w:val="21"/>
    </w:rPr>
  </w:style>
  <w:style w:type="character" w:customStyle="1" w:styleId="26">
    <w:name w:val="不缩进正文 Char"/>
    <w:basedOn w:val="14"/>
    <w:link w:val="25"/>
    <w:qFormat/>
    <w:uiPriority w:val="0"/>
    <w:rPr>
      <w:rFonts w:ascii="Times New Roman" w:hAnsi="Times New Roman" w:cs="Times New Roman"/>
      <w:b/>
      <w:szCs w:val="21"/>
    </w:rPr>
  </w:style>
  <w:style w:type="character" w:customStyle="1" w:styleId="27">
    <w:name w:val="标题 1 字符"/>
    <w:basedOn w:val="14"/>
    <w:link w:val="2"/>
    <w:qFormat/>
    <w:uiPriority w:val="0"/>
    <w:rPr>
      <w:rFonts w:ascii="黑体" w:hAnsi="黑体" w:eastAsia="黑体" w:cs="黑体"/>
      <w:bCs/>
      <w:sz w:val="44"/>
      <w:szCs w:val="44"/>
    </w:rPr>
  </w:style>
  <w:style w:type="character" w:customStyle="1" w:styleId="28">
    <w:name w:val="标题 2 字符"/>
    <w:basedOn w:val="14"/>
    <w:link w:val="3"/>
    <w:qFormat/>
    <w:uiPriority w:val="9"/>
    <w:rPr>
      <w:rFonts w:ascii="Times New Roman" w:hAnsi="Times New Roman" w:cstheme="majorBidi"/>
      <w:b/>
      <w:bCs/>
      <w:sz w:val="30"/>
      <w:szCs w:val="32"/>
    </w:rPr>
  </w:style>
  <w:style w:type="character" w:customStyle="1" w:styleId="29">
    <w:name w:val="标题 3 字符"/>
    <w:basedOn w:val="14"/>
    <w:link w:val="4"/>
    <w:qFormat/>
    <w:uiPriority w:val="9"/>
    <w:rPr>
      <w:rFonts w:ascii="Times New Roman" w:hAnsi="Times New Roman" w:cs="Times New Roman"/>
      <w:b/>
      <w:bCs/>
      <w:sz w:val="28"/>
      <w:szCs w:val="32"/>
    </w:rPr>
  </w:style>
  <w:style w:type="character" w:customStyle="1" w:styleId="30">
    <w:name w:val="标题 5 字符"/>
    <w:basedOn w:val="14"/>
    <w:link w:val="6"/>
    <w:qFormat/>
    <w:uiPriority w:val="9"/>
    <w:rPr>
      <w:rFonts w:ascii="Times New Roman" w:hAnsi="Times New Roman" w:cs="Times New Roman"/>
      <w:b/>
      <w:bCs/>
      <w:szCs w:val="28"/>
    </w:rPr>
  </w:style>
  <w:style w:type="paragraph" w:customStyle="1" w:styleId="31">
    <w:name w:val="4级"/>
    <w:basedOn w:val="1"/>
    <w:next w:val="23"/>
    <w:link w:val="32"/>
    <w:qFormat/>
    <w:uiPriority w:val="0"/>
    <w:pPr>
      <w:tabs>
        <w:tab w:val="left" w:pos="993"/>
      </w:tabs>
      <w:ind w:right="100" w:rightChars="100"/>
      <w:outlineLvl w:val="3"/>
    </w:pPr>
    <w:rPr>
      <w:rFonts w:ascii="Cambria Math" w:hAnsi="Cambria Math"/>
      <w:b/>
      <w:szCs w:val="21"/>
    </w:rPr>
  </w:style>
  <w:style w:type="character" w:customStyle="1" w:styleId="32">
    <w:name w:val="4级 Char"/>
    <w:basedOn w:val="14"/>
    <w:link w:val="31"/>
    <w:qFormat/>
    <w:uiPriority w:val="0"/>
    <w:rPr>
      <w:rFonts w:ascii="Cambria Math" w:hAnsi="Cambria Math" w:eastAsia="宋体" w:cs="Times New Roman"/>
      <w:b/>
      <w:sz w:val="24"/>
      <w:szCs w:val="21"/>
    </w:rPr>
  </w:style>
  <w:style w:type="paragraph" w:customStyle="1" w:styleId="33">
    <w:name w:val="3级自编小标题"/>
    <w:basedOn w:val="1"/>
    <w:next w:val="1"/>
    <w:link w:val="34"/>
    <w:qFormat/>
    <w:uiPriority w:val="0"/>
    <w:pPr>
      <w:widowControl/>
      <w:spacing w:before="50" w:beforeLines="50" w:after="50" w:afterLines="50"/>
      <w:jc w:val="left"/>
      <w:outlineLvl w:val="2"/>
    </w:pPr>
    <w:rPr>
      <w:b/>
      <w:sz w:val="28"/>
      <w:szCs w:val="30"/>
    </w:rPr>
  </w:style>
  <w:style w:type="character" w:customStyle="1" w:styleId="34">
    <w:name w:val="3级自编小标题 字符"/>
    <w:basedOn w:val="14"/>
    <w:link w:val="33"/>
    <w:qFormat/>
    <w:uiPriority w:val="0"/>
    <w:rPr>
      <w:rFonts w:ascii="Times New Roman" w:hAnsi="Times New Roman" w:eastAsia="宋体" w:cs="Times New Roman"/>
      <w:b/>
      <w:sz w:val="28"/>
      <w:szCs w:val="30"/>
    </w:rPr>
  </w:style>
  <w:style w:type="paragraph" w:customStyle="1" w:styleId="35">
    <w:name w:val="5级自编"/>
    <w:basedOn w:val="1"/>
    <w:next w:val="1"/>
    <w:link w:val="36"/>
    <w:qFormat/>
    <w:uiPriority w:val="0"/>
    <w:pPr>
      <w:tabs>
        <w:tab w:val="left" w:pos="993"/>
      </w:tabs>
      <w:spacing w:before="50" w:beforeLines="50" w:after="50" w:afterLines="50"/>
      <w:jc w:val="left"/>
      <w:outlineLvl w:val="4"/>
    </w:pPr>
    <w:rPr>
      <w:b/>
      <w:szCs w:val="21"/>
    </w:rPr>
  </w:style>
  <w:style w:type="character" w:customStyle="1" w:styleId="36">
    <w:name w:val="5级自编 Char"/>
    <w:basedOn w:val="14"/>
    <w:link w:val="35"/>
    <w:qFormat/>
    <w:uiPriority w:val="0"/>
    <w:rPr>
      <w:rFonts w:ascii="Times New Roman" w:hAnsi="Times New Roman" w:eastAsia="宋体" w:cs="Times New Roman"/>
      <w:b/>
      <w:sz w:val="24"/>
      <w:szCs w:val="21"/>
    </w:rPr>
  </w:style>
  <w:style w:type="paragraph" w:customStyle="1" w:styleId="37">
    <w:name w:val="4级自编"/>
    <w:basedOn w:val="33"/>
    <w:next w:val="1"/>
    <w:link w:val="38"/>
    <w:qFormat/>
    <w:uiPriority w:val="0"/>
    <w:pPr>
      <w:outlineLvl w:val="3"/>
    </w:pPr>
    <w:rPr>
      <w:color w:val="000000" w:themeColor="text1"/>
      <w:sz w:val="24"/>
      <w:szCs w:val="28"/>
      <w14:textFill>
        <w14:solidFill>
          <w14:schemeClr w14:val="tx1"/>
        </w14:solidFill>
      </w14:textFill>
    </w:rPr>
  </w:style>
  <w:style w:type="character" w:customStyle="1" w:styleId="38">
    <w:name w:val="4级自编 Char"/>
    <w:basedOn w:val="34"/>
    <w:link w:val="37"/>
    <w:qFormat/>
    <w:uiPriority w:val="0"/>
    <w:rPr>
      <w:rFonts w:ascii="Times New Roman" w:hAnsi="Times New Roman" w:eastAsia="宋体" w:cs="Times New Roman"/>
      <w:color w:val="000000" w:themeColor="text1"/>
      <w:sz w:val="24"/>
      <w:szCs w:val="28"/>
      <w14:textFill>
        <w14:solidFill>
          <w14:schemeClr w14:val="tx1"/>
        </w14:solidFill>
      </w14:textFill>
    </w:rPr>
  </w:style>
  <w:style w:type="paragraph" w:customStyle="1" w:styleId="39">
    <w:name w:val="1级. 章标题"/>
    <w:basedOn w:val="1"/>
    <w:next w:val="1"/>
    <w:link w:val="40"/>
    <w:qFormat/>
    <w:uiPriority w:val="0"/>
    <w:pPr>
      <w:widowControl/>
      <w:spacing w:before="50" w:beforeLines="50" w:after="50" w:afterLines="50"/>
      <w:jc w:val="center"/>
      <w:outlineLvl w:val="0"/>
    </w:pPr>
    <w:rPr>
      <w:rFonts w:ascii="宋体" w:hAnsi="宋体"/>
      <w:b/>
      <w:sz w:val="36"/>
      <w:szCs w:val="36"/>
    </w:rPr>
  </w:style>
  <w:style w:type="character" w:customStyle="1" w:styleId="40">
    <w:name w:val="1级. 章标题 字符"/>
    <w:basedOn w:val="14"/>
    <w:link w:val="39"/>
    <w:qFormat/>
    <w:uiPriority w:val="0"/>
    <w:rPr>
      <w:rFonts w:ascii="宋体" w:hAnsi="宋体" w:eastAsia="宋体" w:cs="Times New Roman"/>
      <w:b/>
      <w:sz w:val="36"/>
      <w:szCs w:val="36"/>
    </w:rPr>
  </w:style>
  <w:style w:type="paragraph" w:customStyle="1" w:styleId="41">
    <w:name w:val="首行缩2字符"/>
    <w:basedOn w:val="1"/>
    <w:link w:val="42"/>
    <w:qFormat/>
    <w:uiPriority w:val="0"/>
    <w:pPr>
      <w:autoSpaceDE w:val="0"/>
      <w:autoSpaceDN w:val="0"/>
      <w:ind w:firstLine="420"/>
    </w:pPr>
    <w:rPr>
      <w:rFonts w:cs="AdobeHeitiStd-Regular"/>
      <w:kern w:val="0"/>
      <w:szCs w:val="21"/>
    </w:rPr>
  </w:style>
  <w:style w:type="character" w:customStyle="1" w:styleId="42">
    <w:name w:val="首行缩2字符 Char"/>
    <w:link w:val="41"/>
    <w:qFormat/>
    <w:uiPriority w:val="0"/>
    <w:rPr>
      <w:rFonts w:ascii="Times New Roman" w:hAnsi="Times New Roman" w:eastAsia="宋体" w:cs="AdobeHeitiStd-Regular"/>
      <w:kern w:val="0"/>
      <w:sz w:val="24"/>
      <w:szCs w:val="21"/>
    </w:rPr>
  </w:style>
  <w:style w:type="character" w:customStyle="1" w:styleId="43">
    <w:name w:val="正文文本 字符"/>
    <w:basedOn w:val="14"/>
    <w:link w:val="8"/>
    <w:qFormat/>
    <w:uiPriority w:val="0"/>
    <w:rPr>
      <w:sz w:val="24"/>
    </w:rPr>
  </w:style>
  <w:style w:type="character" w:customStyle="1" w:styleId="44">
    <w:name w:val="页眉 字符"/>
    <w:basedOn w:val="14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5">
    <w:name w:val="页脚 字符"/>
    <w:basedOn w:val="14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1015</Words>
  <Characters>5787</Characters>
  <Lines>48</Lines>
  <Paragraphs>13</Paragraphs>
  <TotalTime>1</TotalTime>
  <ScaleCrop>false</ScaleCrop>
  <LinksUpToDate>false</LinksUpToDate>
  <CharactersWithSpaces>6789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2020-05-25T09:04:00Z</dcterms:created>
  <dc:creator>CUI XingYong</dc:creator>
  <cp:lastModifiedBy>gzdx</cp:lastModifiedBy>
  <dcterms:modified xsi:type="dcterms:W3CDTF">2020-05-28T02:06:38Z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